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fe120cb414471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25992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DUBRAVA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2.529.973,89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3.462.957,64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1.686.865,51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1.791.531,92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106,2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843.108,38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1.671.425,72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198,2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734,97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72.382,73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9848,4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1.020.189,80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2.957.161,42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289,9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1.019.454,83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2.884.778,69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283,0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760.621,13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2.215.817,94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291,3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3.197,98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2.938,87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757.423,15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2.212.879,07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292,2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581.076,70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999.526,10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172,0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Višak prihoda od 999.526,10 eura je iz razloga što je krajem izvještajnog razdoblja ostvarena potpora APPRRR-a u vrijednosti 996.761,20 eura. Potpora je ostvarena za projekt Rekonstrukcije i nadogradnje zgrade Dječjeg vrtića Dubrava te će se koristiti za raniju otplatu odobrenog kredita HBOR-a 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268.219,14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od 268.219,14 eura se odnosi na dospjele situacije za projekte drenaže i navodnjavanja igrališta NK Dubrava (247.705,85 eura) za koje se čeka suglasnost Ministarstva financija za dugoročno zaduženje jer će se spomenui radovi financirati iz kredita HBOR-a. Izvođač radova je upoznat sa cijelom situacijom i suglasan je s čekanjem. Ostalih 20.513,29 eura odnosi se na račune zaprimljene nakon isteka izvještajnog razdoblja, a s datumom 30.09. bez odobrene valute plaćanja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e0a73d4354a21" /></Relationships>
</file>